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UN PICCOLO PANE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fsf6vz812fhe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Nascosto nel pane e nel vino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Gesù viene nel mio cuore,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vuole solo rimanere come amico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nella santa Prima Comunione.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ecnrbna7ctzr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Un piccolo pane, un amico, Gesù,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nella vita, nella morte, Gesù.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Nella Pasqua ai dodici amati,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raccolti nell’ultima cena di addio,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gli diede pane e vino,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erano Corpo e Sangue di Dio.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sacerdote nella messa ripete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regalo che Cristo ci ha dato,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 trasmette la Passione di Gesù,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 ricevuto il potere dal vescovo.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Nella messa Gesù ci ha dato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sua parola e consacrazione,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offriamo un pane regalato,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celebriamo la sua santa Passione.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